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E5" w:rsidRDefault="00AD18E5" w:rsidP="0054771D">
      <w:pPr>
        <w:spacing w:afterLines="50"/>
        <w:rPr>
          <w:rFonts w:ascii="黑体" w:eastAsia="黑体" w:hAnsi="黑体"/>
          <w:sz w:val="36"/>
          <w:szCs w:val="36"/>
        </w:rPr>
      </w:pPr>
      <w:r>
        <w:t xml:space="preserve">     </w:t>
      </w:r>
      <w:r>
        <w:rPr>
          <w:szCs w:val="21"/>
        </w:rPr>
        <w:t xml:space="preserve">         </w:t>
      </w:r>
      <w:r w:rsidRPr="00DA0022">
        <w:rPr>
          <w:sz w:val="36"/>
          <w:szCs w:val="36"/>
        </w:rPr>
        <w:t xml:space="preserve"> </w:t>
      </w:r>
      <w:r>
        <w:rPr>
          <w:sz w:val="36"/>
          <w:szCs w:val="36"/>
        </w:rPr>
        <w:t xml:space="preserve"> </w:t>
      </w:r>
      <w:r w:rsidRPr="00DA0022">
        <w:rPr>
          <w:rFonts w:ascii="黑体" w:eastAsia="黑体" w:hAnsi="黑体" w:hint="eastAsia"/>
          <w:sz w:val="36"/>
          <w:szCs w:val="36"/>
        </w:rPr>
        <w:t>铜陵学院票据管理暂行办法</w:t>
      </w:r>
      <w:r w:rsidRPr="00DA0022">
        <w:rPr>
          <w:rFonts w:ascii="黑体" w:eastAsia="黑体" w:hAnsi="黑体"/>
          <w:sz w:val="36"/>
          <w:szCs w:val="36"/>
        </w:rPr>
        <w:t xml:space="preserve"> </w:t>
      </w:r>
    </w:p>
    <w:p w:rsidR="00AD18E5" w:rsidRDefault="00AD18E5" w:rsidP="0054771D">
      <w:pPr>
        <w:spacing w:afterLines="50"/>
        <w:rPr>
          <w:sz w:val="24"/>
        </w:rPr>
      </w:pPr>
      <w:r>
        <w:rPr>
          <w:rFonts w:ascii="黑体" w:eastAsia="黑体" w:hAnsi="黑体"/>
          <w:sz w:val="36"/>
          <w:szCs w:val="36"/>
        </w:rPr>
        <w:t xml:space="preserve">                 </w:t>
      </w:r>
      <w:bookmarkStart w:id="0" w:name="_GoBack"/>
      <w:bookmarkEnd w:id="0"/>
      <w:r>
        <w:rPr>
          <w:rFonts w:ascii="黑体" w:eastAsia="黑体" w:hAnsi="黑体"/>
          <w:sz w:val="36"/>
          <w:szCs w:val="36"/>
        </w:rPr>
        <w:t xml:space="preserve"> </w:t>
      </w:r>
      <w:r>
        <w:rPr>
          <w:rFonts w:hint="eastAsia"/>
          <w:sz w:val="24"/>
        </w:rPr>
        <w:t>院办</w:t>
      </w:r>
      <w:r>
        <w:rPr>
          <w:sz w:val="24"/>
        </w:rPr>
        <w:t>[2016]36</w:t>
      </w:r>
      <w:r>
        <w:rPr>
          <w:rFonts w:hint="eastAsia"/>
          <w:sz w:val="24"/>
        </w:rPr>
        <w:t>号</w:t>
      </w:r>
    </w:p>
    <w:p w:rsidR="00AD18E5" w:rsidRPr="00EA5B0B" w:rsidRDefault="00AD18E5" w:rsidP="0054771D">
      <w:pPr>
        <w:ind w:firstLineChars="1140" w:firstLine="3204"/>
        <w:rPr>
          <w:b/>
          <w:sz w:val="28"/>
          <w:szCs w:val="28"/>
        </w:rPr>
      </w:pPr>
      <w:r>
        <w:rPr>
          <w:rFonts w:hint="eastAsia"/>
          <w:b/>
          <w:sz w:val="28"/>
          <w:szCs w:val="28"/>
        </w:rPr>
        <w:t>第一章</w:t>
      </w:r>
      <w:r>
        <w:rPr>
          <w:b/>
          <w:sz w:val="28"/>
          <w:szCs w:val="28"/>
        </w:rPr>
        <w:t xml:space="preserve">  </w:t>
      </w:r>
      <w:r w:rsidRPr="00EA5B0B">
        <w:rPr>
          <w:rFonts w:hint="eastAsia"/>
          <w:b/>
          <w:sz w:val="28"/>
          <w:szCs w:val="28"/>
        </w:rPr>
        <w:t>总</w:t>
      </w:r>
      <w:r>
        <w:rPr>
          <w:b/>
          <w:sz w:val="28"/>
          <w:szCs w:val="28"/>
        </w:rPr>
        <w:t xml:space="preserve">  </w:t>
      </w:r>
      <w:r w:rsidRPr="00EA5B0B">
        <w:rPr>
          <w:rFonts w:hint="eastAsia"/>
          <w:b/>
          <w:sz w:val="28"/>
          <w:szCs w:val="28"/>
        </w:rPr>
        <w:t>则</w:t>
      </w:r>
    </w:p>
    <w:p w:rsidR="00AD18E5" w:rsidRPr="00690B2F" w:rsidRDefault="00AD18E5" w:rsidP="00DC2DAE">
      <w:pPr>
        <w:rPr>
          <w:sz w:val="28"/>
          <w:szCs w:val="28"/>
        </w:rPr>
      </w:pPr>
      <w:r w:rsidRPr="00A87633">
        <w:rPr>
          <w:rFonts w:hint="eastAsia"/>
          <w:b/>
          <w:sz w:val="28"/>
          <w:szCs w:val="28"/>
        </w:rPr>
        <w:t>第一条</w:t>
      </w:r>
      <w:r w:rsidRPr="00A87633">
        <w:rPr>
          <w:b/>
          <w:sz w:val="28"/>
          <w:szCs w:val="28"/>
        </w:rPr>
        <w:t xml:space="preserve"> </w:t>
      </w:r>
      <w:r w:rsidRPr="00FB3912">
        <w:rPr>
          <w:sz w:val="28"/>
          <w:szCs w:val="28"/>
        </w:rPr>
        <w:t xml:space="preserve"> </w:t>
      </w:r>
      <w:r w:rsidRPr="00FB3912">
        <w:rPr>
          <w:rFonts w:hint="eastAsia"/>
          <w:sz w:val="28"/>
          <w:szCs w:val="28"/>
        </w:rPr>
        <w:t>为加强学校收费管理，规范收费行为，有效制止乱收费</w:t>
      </w:r>
      <w:r>
        <w:rPr>
          <w:rFonts w:hint="eastAsia"/>
          <w:sz w:val="28"/>
          <w:szCs w:val="28"/>
        </w:rPr>
        <w:t>和杜绝“小金库”</w:t>
      </w:r>
      <w:r w:rsidRPr="00FB3912">
        <w:rPr>
          <w:rFonts w:hint="eastAsia"/>
          <w:sz w:val="28"/>
          <w:szCs w:val="28"/>
        </w:rPr>
        <w:t>，切实维护学校利益，根据</w:t>
      </w:r>
      <w:r w:rsidRPr="00690B2F">
        <w:rPr>
          <w:rFonts w:hint="eastAsia"/>
          <w:sz w:val="28"/>
          <w:szCs w:val="28"/>
        </w:rPr>
        <w:t>《中华人民共和国发票管理办法》和</w:t>
      </w:r>
      <w:r w:rsidRPr="00FB3912">
        <w:rPr>
          <w:rFonts w:hint="eastAsia"/>
          <w:sz w:val="28"/>
          <w:szCs w:val="28"/>
        </w:rPr>
        <w:t>《安徽省行政事业性收费票据管理办法》等相关规定，结合我校具体情况，制定本办法。</w:t>
      </w:r>
    </w:p>
    <w:p w:rsidR="00AD18E5" w:rsidRPr="00FB3912" w:rsidRDefault="00AD18E5" w:rsidP="008E6E65">
      <w:pPr>
        <w:rPr>
          <w:sz w:val="28"/>
          <w:szCs w:val="28"/>
        </w:rPr>
      </w:pPr>
      <w:r w:rsidRPr="00A87633">
        <w:rPr>
          <w:rFonts w:hint="eastAsia"/>
          <w:b/>
          <w:sz w:val="28"/>
          <w:szCs w:val="28"/>
        </w:rPr>
        <w:t>第二条</w:t>
      </w:r>
      <w:r w:rsidRPr="00A87633">
        <w:rPr>
          <w:b/>
          <w:sz w:val="28"/>
          <w:szCs w:val="28"/>
        </w:rPr>
        <w:t xml:space="preserve"> </w:t>
      </w:r>
      <w:r w:rsidRPr="00FB3912">
        <w:rPr>
          <w:sz w:val="28"/>
          <w:szCs w:val="28"/>
        </w:rPr>
        <w:t xml:space="preserve"> </w:t>
      </w:r>
      <w:r w:rsidRPr="00FB3912">
        <w:rPr>
          <w:rFonts w:hint="eastAsia"/>
          <w:sz w:val="28"/>
          <w:szCs w:val="28"/>
        </w:rPr>
        <w:t>本办法主要适用于校内各单位在从事教学、科研事业活动时，依据学校规定的收费或收款权限、项目和标准，向学生或其他服务对象实施收费或收款时开具票据的行为，包括票据的领购、开具、取得和保管等。</w:t>
      </w:r>
    </w:p>
    <w:p w:rsidR="00AD18E5" w:rsidRPr="00FB3912" w:rsidRDefault="00AD18E5" w:rsidP="008E6E65">
      <w:pPr>
        <w:rPr>
          <w:sz w:val="28"/>
          <w:szCs w:val="28"/>
        </w:rPr>
      </w:pPr>
      <w:r w:rsidRPr="00A87633">
        <w:rPr>
          <w:rFonts w:hint="eastAsia"/>
          <w:b/>
          <w:sz w:val="28"/>
          <w:szCs w:val="28"/>
        </w:rPr>
        <w:t>第三条</w:t>
      </w:r>
      <w:r w:rsidRPr="00FB3912">
        <w:rPr>
          <w:sz w:val="28"/>
          <w:szCs w:val="28"/>
        </w:rPr>
        <w:t xml:space="preserve">  </w:t>
      </w:r>
      <w:r w:rsidRPr="00FB3912">
        <w:rPr>
          <w:rFonts w:hint="eastAsia"/>
          <w:sz w:val="28"/>
          <w:szCs w:val="28"/>
        </w:rPr>
        <w:t>本办法所称校内各单位不包括经过工商部门注册登记的具有独立法人资格的单位，具有独立法人资格的单位在出售商品、提供劳务或接受服务以及从事其他经营活动中的票据使用行为，按照《中华人民共和国发票管理办法》和当地税务机关的具体规定，由各单位财务部门自行管理。</w:t>
      </w:r>
    </w:p>
    <w:p w:rsidR="00AD18E5" w:rsidRPr="00EA5B0B" w:rsidRDefault="00AD18E5" w:rsidP="0054771D">
      <w:pPr>
        <w:ind w:firstLineChars="890" w:firstLine="2502"/>
        <w:rPr>
          <w:b/>
          <w:sz w:val="28"/>
          <w:szCs w:val="28"/>
        </w:rPr>
      </w:pPr>
      <w:r w:rsidRPr="00EA5B0B">
        <w:rPr>
          <w:rFonts w:hint="eastAsia"/>
          <w:b/>
          <w:sz w:val="28"/>
          <w:szCs w:val="28"/>
        </w:rPr>
        <w:t>第二章</w:t>
      </w:r>
      <w:r w:rsidRPr="00EA5B0B">
        <w:rPr>
          <w:b/>
          <w:sz w:val="28"/>
          <w:szCs w:val="28"/>
        </w:rPr>
        <w:t xml:space="preserve"> </w:t>
      </w:r>
      <w:r w:rsidRPr="00EA5B0B">
        <w:rPr>
          <w:rFonts w:hint="eastAsia"/>
          <w:b/>
          <w:sz w:val="28"/>
          <w:szCs w:val="28"/>
        </w:rPr>
        <w:t>票据种类和使用范围</w:t>
      </w:r>
    </w:p>
    <w:p w:rsidR="00AD18E5" w:rsidRDefault="00AD18E5" w:rsidP="008E6E65">
      <w:pPr>
        <w:rPr>
          <w:sz w:val="28"/>
          <w:szCs w:val="28"/>
        </w:rPr>
      </w:pPr>
      <w:r w:rsidRPr="00484AE8">
        <w:rPr>
          <w:rFonts w:hint="eastAsia"/>
          <w:b/>
          <w:sz w:val="28"/>
          <w:szCs w:val="28"/>
        </w:rPr>
        <w:t>第四条</w:t>
      </w:r>
      <w:r w:rsidRPr="00FB3912">
        <w:rPr>
          <w:sz w:val="28"/>
          <w:szCs w:val="28"/>
        </w:rPr>
        <w:t xml:space="preserve">  </w:t>
      </w:r>
      <w:r w:rsidRPr="00FB3912">
        <w:rPr>
          <w:rFonts w:hint="eastAsia"/>
          <w:sz w:val="28"/>
          <w:szCs w:val="28"/>
        </w:rPr>
        <w:t>学校</w:t>
      </w:r>
      <w:r>
        <w:rPr>
          <w:rFonts w:hint="eastAsia"/>
          <w:sz w:val="28"/>
          <w:szCs w:val="28"/>
        </w:rPr>
        <w:t>开具的</w:t>
      </w:r>
      <w:r w:rsidRPr="00FB3912">
        <w:rPr>
          <w:rFonts w:hint="eastAsia"/>
          <w:sz w:val="28"/>
          <w:szCs w:val="28"/>
        </w:rPr>
        <w:t>票据包括</w:t>
      </w:r>
      <w:r>
        <w:rPr>
          <w:rFonts w:hint="eastAsia"/>
          <w:sz w:val="28"/>
          <w:szCs w:val="28"/>
        </w:rPr>
        <w:t>《</w:t>
      </w:r>
      <w:r w:rsidRPr="00FB3912">
        <w:rPr>
          <w:rFonts w:hint="eastAsia"/>
          <w:sz w:val="28"/>
          <w:szCs w:val="28"/>
        </w:rPr>
        <w:t>安徽省政府非税收入专用收据</w:t>
      </w:r>
      <w:r>
        <w:rPr>
          <w:rFonts w:hint="eastAsia"/>
          <w:sz w:val="28"/>
          <w:szCs w:val="28"/>
        </w:rPr>
        <w:t>》、《</w:t>
      </w:r>
      <w:r w:rsidRPr="00FB3912">
        <w:rPr>
          <w:rFonts w:hint="eastAsia"/>
          <w:sz w:val="28"/>
          <w:szCs w:val="28"/>
        </w:rPr>
        <w:t>安徽省行政事业单位</w:t>
      </w:r>
      <w:r>
        <w:rPr>
          <w:rFonts w:hint="eastAsia"/>
          <w:sz w:val="28"/>
          <w:szCs w:val="28"/>
        </w:rPr>
        <w:t>资金</w:t>
      </w:r>
      <w:r w:rsidRPr="00FB3912">
        <w:rPr>
          <w:rFonts w:hint="eastAsia"/>
          <w:sz w:val="28"/>
          <w:szCs w:val="28"/>
        </w:rPr>
        <w:t>往来结算票据</w:t>
      </w:r>
      <w:r>
        <w:rPr>
          <w:rFonts w:hint="eastAsia"/>
          <w:sz w:val="28"/>
          <w:szCs w:val="28"/>
        </w:rPr>
        <w:t>》、《安徽增值税专用发票》或《安徽增值普通发票》和《安徽省公益事业捐赠统一票据》四种。</w:t>
      </w:r>
    </w:p>
    <w:p w:rsidR="00AD18E5" w:rsidRPr="00FB3912" w:rsidRDefault="00AD18E5" w:rsidP="008E6E65">
      <w:pPr>
        <w:rPr>
          <w:sz w:val="28"/>
          <w:szCs w:val="28"/>
        </w:rPr>
      </w:pPr>
      <w:r w:rsidRPr="00484AE8">
        <w:rPr>
          <w:rFonts w:hint="eastAsia"/>
          <w:b/>
          <w:sz w:val="28"/>
          <w:szCs w:val="28"/>
        </w:rPr>
        <w:t>第五条</w:t>
      </w:r>
      <w:r w:rsidRPr="00FB3912">
        <w:rPr>
          <w:sz w:val="28"/>
          <w:szCs w:val="28"/>
        </w:rPr>
        <w:t xml:space="preserve">  </w:t>
      </w:r>
      <w:r>
        <w:rPr>
          <w:rFonts w:hint="eastAsia"/>
          <w:sz w:val="28"/>
          <w:szCs w:val="28"/>
        </w:rPr>
        <w:t>《</w:t>
      </w:r>
      <w:r w:rsidRPr="00FB3912">
        <w:rPr>
          <w:rFonts w:hint="eastAsia"/>
          <w:sz w:val="28"/>
          <w:szCs w:val="28"/>
        </w:rPr>
        <w:t>安徽省政府非税收入专用收据</w:t>
      </w:r>
      <w:r>
        <w:rPr>
          <w:rFonts w:hint="eastAsia"/>
          <w:sz w:val="28"/>
          <w:szCs w:val="28"/>
        </w:rPr>
        <w:t>》是</w:t>
      </w:r>
      <w:r w:rsidRPr="00FB3912">
        <w:rPr>
          <w:rFonts w:hint="eastAsia"/>
          <w:sz w:val="28"/>
          <w:szCs w:val="28"/>
        </w:rPr>
        <w:t>用于教育收费行为的专业票据</w:t>
      </w:r>
      <w:r>
        <w:rPr>
          <w:rFonts w:hint="eastAsia"/>
          <w:sz w:val="28"/>
          <w:szCs w:val="28"/>
        </w:rPr>
        <w:t>（</w:t>
      </w:r>
      <w:r w:rsidRPr="00FB3912">
        <w:rPr>
          <w:rFonts w:hint="eastAsia"/>
          <w:sz w:val="28"/>
          <w:szCs w:val="28"/>
        </w:rPr>
        <w:t>包括各类学费、住宿费、四六级英语考试费、计算机等级考试费等）</w:t>
      </w:r>
      <w:r>
        <w:rPr>
          <w:rFonts w:hint="eastAsia"/>
          <w:sz w:val="28"/>
          <w:szCs w:val="28"/>
        </w:rPr>
        <w:t>；《</w:t>
      </w:r>
      <w:r w:rsidRPr="00FB3912">
        <w:rPr>
          <w:rFonts w:hint="eastAsia"/>
          <w:sz w:val="28"/>
          <w:szCs w:val="28"/>
        </w:rPr>
        <w:t>安徽省行政事业单位</w:t>
      </w:r>
      <w:r>
        <w:rPr>
          <w:rFonts w:hint="eastAsia"/>
          <w:sz w:val="28"/>
          <w:szCs w:val="28"/>
        </w:rPr>
        <w:t>资金</w:t>
      </w:r>
      <w:r w:rsidRPr="00FB3912">
        <w:rPr>
          <w:rFonts w:hint="eastAsia"/>
          <w:sz w:val="28"/>
          <w:szCs w:val="28"/>
        </w:rPr>
        <w:t>往来结算票据</w:t>
      </w:r>
      <w:r>
        <w:rPr>
          <w:rFonts w:hint="eastAsia"/>
          <w:sz w:val="28"/>
          <w:szCs w:val="28"/>
        </w:rPr>
        <w:t>》</w:t>
      </w:r>
      <w:r w:rsidRPr="00FB3912">
        <w:rPr>
          <w:rFonts w:hint="eastAsia"/>
          <w:sz w:val="28"/>
          <w:szCs w:val="28"/>
        </w:rPr>
        <w:t>开票范围依据省非税管理局核准的事业性收费项目（包括代收的教材费、军训服装</w:t>
      </w:r>
      <w:r>
        <w:rPr>
          <w:rFonts w:hint="eastAsia"/>
          <w:sz w:val="28"/>
          <w:szCs w:val="28"/>
        </w:rPr>
        <w:t>费</w:t>
      </w:r>
      <w:r w:rsidRPr="00FB3912">
        <w:rPr>
          <w:rFonts w:hint="eastAsia"/>
          <w:sz w:val="28"/>
          <w:szCs w:val="28"/>
        </w:rPr>
        <w:t>、体检费、押金</w:t>
      </w:r>
      <w:r>
        <w:rPr>
          <w:rFonts w:hint="eastAsia"/>
          <w:sz w:val="28"/>
          <w:szCs w:val="28"/>
        </w:rPr>
        <w:t>、</w:t>
      </w:r>
      <w:r w:rsidRPr="00FB3912">
        <w:rPr>
          <w:rFonts w:hint="eastAsia"/>
          <w:sz w:val="28"/>
          <w:szCs w:val="28"/>
        </w:rPr>
        <w:t>保证金、水电费等）；</w:t>
      </w:r>
      <w:r>
        <w:rPr>
          <w:rFonts w:hint="eastAsia"/>
          <w:sz w:val="28"/>
          <w:szCs w:val="28"/>
        </w:rPr>
        <w:t>《安徽增值税普通发票》或《安徽增值税专用发票》用于</w:t>
      </w:r>
      <w:r w:rsidRPr="00FB3912">
        <w:rPr>
          <w:rFonts w:hint="eastAsia"/>
          <w:sz w:val="28"/>
          <w:szCs w:val="28"/>
        </w:rPr>
        <w:t>各类有偿服务取得的收入</w:t>
      </w:r>
      <w:r>
        <w:rPr>
          <w:rFonts w:hint="eastAsia"/>
          <w:sz w:val="28"/>
          <w:szCs w:val="28"/>
        </w:rPr>
        <w:t>（</w:t>
      </w:r>
      <w:r w:rsidRPr="00FB3912">
        <w:rPr>
          <w:rFonts w:hint="eastAsia"/>
          <w:sz w:val="28"/>
          <w:szCs w:val="28"/>
        </w:rPr>
        <w:t>主要包括各类培训费、科技经费、版面费、房屋场地租赁费等</w:t>
      </w:r>
      <w:r>
        <w:rPr>
          <w:rFonts w:hint="eastAsia"/>
          <w:sz w:val="28"/>
          <w:szCs w:val="28"/>
        </w:rPr>
        <w:t>）；《安徽省公益事业捐赠统一票据》用于学校接受社会各类公益事业性捐赠收入出具的有效票据（主要包括接受用于对学生奖励的捐赠资金、用于对困难学生资助的捐赠资金等）。</w:t>
      </w:r>
    </w:p>
    <w:p w:rsidR="00AD18E5" w:rsidRPr="00EA5B0B" w:rsidRDefault="00AD18E5" w:rsidP="0054771D">
      <w:pPr>
        <w:ind w:firstLineChars="1040" w:firstLine="2923"/>
        <w:rPr>
          <w:b/>
          <w:sz w:val="28"/>
          <w:szCs w:val="28"/>
        </w:rPr>
      </w:pPr>
      <w:r w:rsidRPr="00EA5B0B">
        <w:rPr>
          <w:rFonts w:hint="eastAsia"/>
          <w:b/>
          <w:sz w:val="28"/>
          <w:szCs w:val="28"/>
        </w:rPr>
        <w:t>第三章</w:t>
      </w:r>
      <w:r w:rsidRPr="00EA5B0B">
        <w:rPr>
          <w:b/>
          <w:sz w:val="28"/>
          <w:szCs w:val="28"/>
        </w:rPr>
        <w:t xml:space="preserve"> </w:t>
      </w:r>
      <w:r w:rsidRPr="00EA5B0B">
        <w:rPr>
          <w:rFonts w:hint="eastAsia"/>
          <w:b/>
          <w:sz w:val="28"/>
          <w:szCs w:val="28"/>
        </w:rPr>
        <w:t>收费票据领购和管理</w:t>
      </w:r>
    </w:p>
    <w:p w:rsidR="00AD18E5" w:rsidRPr="00C30FE3" w:rsidRDefault="00AD18E5" w:rsidP="008E6E65">
      <w:pPr>
        <w:rPr>
          <w:sz w:val="28"/>
          <w:szCs w:val="28"/>
        </w:rPr>
      </w:pPr>
      <w:r w:rsidRPr="00A87633">
        <w:rPr>
          <w:rFonts w:hint="eastAsia"/>
          <w:b/>
          <w:sz w:val="28"/>
          <w:szCs w:val="28"/>
        </w:rPr>
        <w:t>第六条</w:t>
      </w:r>
      <w:r w:rsidRPr="00FB3912">
        <w:rPr>
          <w:sz w:val="28"/>
          <w:szCs w:val="28"/>
        </w:rPr>
        <w:t xml:space="preserve">  </w:t>
      </w:r>
      <w:r w:rsidRPr="00FB3912">
        <w:rPr>
          <w:rFonts w:hint="eastAsia"/>
          <w:sz w:val="28"/>
          <w:szCs w:val="28"/>
        </w:rPr>
        <w:t>学校财务处是学校收费票据的管理部门，负责学校各类票据的统一领购、统一管理，任何单位或个人不得自行购买或印制收费票据。财务处设置专门岗位，负责收费票据的领购、保管、发放、核查清理、回收、归档和缴销，做好各类票据各个环节的登记工作，及时掌握收费票据的使用、结存、票款回收和票据保管情况，</w:t>
      </w:r>
      <w:r w:rsidRPr="00C30FE3">
        <w:rPr>
          <w:rFonts w:hint="eastAsia"/>
          <w:sz w:val="28"/>
          <w:szCs w:val="28"/>
        </w:rPr>
        <w:t>负责空白票据保管的人员不得同时保管财务专用章。</w:t>
      </w:r>
    </w:p>
    <w:p w:rsidR="00AD18E5" w:rsidRPr="00FB3912" w:rsidRDefault="00AD18E5" w:rsidP="00A87633">
      <w:pPr>
        <w:rPr>
          <w:sz w:val="28"/>
          <w:szCs w:val="28"/>
        </w:rPr>
      </w:pPr>
      <w:r w:rsidRPr="00A87633">
        <w:rPr>
          <w:rFonts w:hint="eastAsia"/>
          <w:b/>
          <w:sz w:val="28"/>
          <w:szCs w:val="28"/>
        </w:rPr>
        <w:t>第七条</w:t>
      </w:r>
      <w:r w:rsidRPr="00A87633">
        <w:rPr>
          <w:b/>
          <w:sz w:val="28"/>
          <w:szCs w:val="28"/>
        </w:rPr>
        <w:t xml:space="preserve"> </w:t>
      </w:r>
      <w:r w:rsidRPr="00FB3912">
        <w:rPr>
          <w:sz w:val="28"/>
          <w:szCs w:val="28"/>
        </w:rPr>
        <w:t xml:space="preserve"> </w:t>
      </w:r>
      <w:r>
        <w:rPr>
          <w:sz w:val="28"/>
          <w:szCs w:val="28"/>
        </w:rPr>
        <w:t xml:space="preserve"> </w:t>
      </w:r>
      <w:r w:rsidRPr="00FB3912">
        <w:rPr>
          <w:rFonts w:hint="eastAsia"/>
          <w:sz w:val="28"/>
          <w:szCs w:val="28"/>
        </w:rPr>
        <w:t>财务处票据专管人员应及时清点领购的票据，并按票据种类、数量、起止号码登记入册，妥善保管，如发现</w:t>
      </w:r>
      <w:r>
        <w:rPr>
          <w:rFonts w:hint="eastAsia"/>
          <w:sz w:val="28"/>
          <w:szCs w:val="28"/>
        </w:rPr>
        <w:t>缺</w:t>
      </w:r>
      <w:r w:rsidRPr="00FB3912">
        <w:rPr>
          <w:rFonts w:hint="eastAsia"/>
          <w:sz w:val="28"/>
          <w:szCs w:val="28"/>
        </w:rPr>
        <w:t>份、少联、错号等，应及时报告并退回发放票据的非税管理部门。</w:t>
      </w:r>
    </w:p>
    <w:p w:rsidR="00AD18E5" w:rsidRPr="00FB3912" w:rsidRDefault="00AD18E5" w:rsidP="008E6E65">
      <w:pPr>
        <w:rPr>
          <w:sz w:val="28"/>
          <w:szCs w:val="28"/>
        </w:rPr>
      </w:pPr>
      <w:r w:rsidRPr="004E21AF">
        <w:rPr>
          <w:rFonts w:hint="eastAsia"/>
          <w:b/>
          <w:sz w:val="28"/>
          <w:szCs w:val="28"/>
        </w:rPr>
        <w:t>第八条</w:t>
      </w:r>
      <w:r w:rsidRPr="00FB3912">
        <w:rPr>
          <w:sz w:val="28"/>
          <w:szCs w:val="28"/>
        </w:rPr>
        <w:t xml:space="preserve">  </w:t>
      </w:r>
      <w:r w:rsidRPr="00FB3912">
        <w:rPr>
          <w:rFonts w:hint="eastAsia"/>
          <w:sz w:val="28"/>
          <w:szCs w:val="28"/>
        </w:rPr>
        <w:t>票据应妥善保管，不得丢失，凡丢失收费票据的，除个人须写出丢失经过和原因，由所在单位领导签字，及时报票据领购部门，并登报说明作废外，还将视情节轻重，追究经办人及所在单位的经济责任（因丢失票据产生的一切后果由经办人负责）。</w:t>
      </w:r>
    </w:p>
    <w:p w:rsidR="00AD18E5" w:rsidRPr="00EA5B0B" w:rsidRDefault="00AD18E5" w:rsidP="0054771D">
      <w:pPr>
        <w:ind w:firstLineChars="1040" w:firstLine="2923"/>
        <w:rPr>
          <w:b/>
          <w:sz w:val="28"/>
          <w:szCs w:val="28"/>
        </w:rPr>
      </w:pPr>
      <w:r w:rsidRPr="00EA5B0B">
        <w:rPr>
          <w:rFonts w:hint="eastAsia"/>
          <w:b/>
          <w:sz w:val="28"/>
          <w:szCs w:val="28"/>
        </w:rPr>
        <w:t>第四章</w:t>
      </w:r>
      <w:r w:rsidRPr="00EA5B0B">
        <w:rPr>
          <w:b/>
          <w:sz w:val="28"/>
          <w:szCs w:val="28"/>
        </w:rPr>
        <w:t xml:space="preserve"> </w:t>
      </w:r>
      <w:r w:rsidRPr="00EA5B0B">
        <w:rPr>
          <w:rFonts w:hint="eastAsia"/>
          <w:b/>
          <w:sz w:val="28"/>
          <w:szCs w:val="28"/>
        </w:rPr>
        <w:t>票据的使用</w:t>
      </w:r>
    </w:p>
    <w:p w:rsidR="00AD18E5" w:rsidRPr="00FB3912" w:rsidRDefault="00AD18E5" w:rsidP="008E6E65">
      <w:pPr>
        <w:rPr>
          <w:sz w:val="28"/>
          <w:szCs w:val="28"/>
        </w:rPr>
      </w:pPr>
      <w:r w:rsidRPr="00A87633">
        <w:rPr>
          <w:rFonts w:hint="eastAsia"/>
          <w:b/>
          <w:sz w:val="28"/>
          <w:szCs w:val="28"/>
        </w:rPr>
        <w:t>第</w:t>
      </w:r>
      <w:r>
        <w:rPr>
          <w:rFonts w:hint="eastAsia"/>
          <w:b/>
          <w:sz w:val="28"/>
          <w:szCs w:val="28"/>
        </w:rPr>
        <w:t>九</w:t>
      </w:r>
      <w:r w:rsidRPr="00A87633">
        <w:rPr>
          <w:rFonts w:hint="eastAsia"/>
          <w:b/>
          <w:sz w:val="28"/>
          <w:szCs w:val="28"/>
        </w:rPr>
        <w:t>条</w:t>
      </w:r>
      <w:r w:rsidRPr="00FB3912">
        <w:rPr>
          <w:sz w:val="28"/>
          <w:szCs w:val="28"/>
        </w:rPr>
        <w:t xml:space="preserve">  </w:t>
      </w:r>
      <w:r w:rsidRPr="00FB3912">
        <w:rPr>
          <w:rFonts w:hint="eastAsia"/>
          <w:sz w:val="28"/>
          <w:szCs w:val="28"/>
        </w:rPr>
        <w:t>票据使用人在使用票据过程中负有审查收费行为真实性和合法性的责任，对用途不明、标准不符、内容不实的缴费交款行为应拒绝开票。任何单位或个人不得转借、转让、代开票据，不得自行变更或者扩大收费票据的使用范围。</w:t>
      </w:r>
    </w:p>
    <w:p w:rsidR="00AD18E5" w:rsidRPr="00FB3912" w:rsidRDefault="00AD18E5" w:rsidP="008E6E65">
      <w:pPr>
        <w:rPr>
          <w:sz w:val="28"/>
          <w:szCs w:val="28"/>
        </w:rPr>
      </w:pPr>
      <w:r w:rsidRPr="00A87633">
        <w:rPr>
          <w:rFonts w:hint="eastAsia"/>
          <w:b/>
          <w:sz w:val="28"/>
          <w:szCs w:val="28"/>
        </w:rPr>
        <w:t>第</w:t>
      </w:r>
      <w:r>
        <w:rPr>
          <w:rFonts w:hint="eastAsia"/>
          <w:b/>
          <w:sz w:val="28"/>
          <w:szCs w:val="28"/>
        </w:rPr>
        <w:t>十</w:t>
      </w:r>
      <w:r w:rsidRPr="00A87633">
        <w:rPr>
          <w:rFonts w:hint="eastAsia"/>
          <w:b/>
          <w:sz w:val="28"/>
          <w:szCs w:val="28"/>
        </w:rPr>
        <w:t>条</w:t>
      </w:r>
      <w:r w:rsidRPr="00A87633">
        <w:rPr>
          <w:b/>
          <w:sz w:val="28"/>
          <w:szCs w:val="28"/>
        </w:rPr>
        <w:t xml:space="preserve"> </w:t>
      </w:r>
      <w:r w:rsidRPr="00FB3912">
        <w:rPr>
          <w:sz w:val="28"/>
          <w:szCs w:val="28"/>
        </w:rPr>
        <w:t xml:space="preserve"> </w:t>
      </w:r>
      <w:r w:rsidRPr="00FB3912">
        <w:rPr>
          <w:rFonts w:hint="eastAsia"/>
          <w:sz w:val="28"/>
          <w:szCs w:val="28"/>
        </w:rPr>
        <w:t>开具票据时必须按照规定写明交费单位（或个人）名称、收费项目、收款方式、大小写金额、开票人姓名等各项要素，开具</w:t>
      </w:r>
      <w:r>
        <w:rPr>
          <w:rFonts w:hint="eastAsia"/>
          <w:sz w:val="28"/>
          <w:szCs w:val="28"/>
        </w:rPr>
        <w:t>票据</w:t>
      </w:r>
      <w:r w:rsidRPr="00FB3912">
        <w:rPr>
          <w:rFonts w:hint="eastAsia"/>
          <w:sz w:val="28"/>
          <w:szCs w:val="28"/>
        </w:rPr>
        <w:t>时必</w:t>
      </w:r>
      <w:r w:rsidRPr="00D57418">
        <w:rPr>
          <w:rFonts w:hint="eastAsia"/>
          <w:sz w:val="28"/>
          <w:szCs w:val="28"/>
        </w:rPr>
        <w:t>须使</w:t>
      </w:r>
      <w:r>
        <w:rPr>
          <w:rFonts w:hint="eastAsia"/>
          <w:sz w:val="28"/>
          <w:szCs w:val="28"/>
        </w:rPr>
        <w:t>用</w:t>
      </w:r>
      <w:r w:rsidRPr="00D57418">
        <w:rPr>
          <w:rFonts w:hint="eastAsia"/>
          <w:sz w:val="28"/>
          <w:szCs w:val="28"/>
        </w:rPr>
        <w:t>机打或手工套写，不得</w:t>
      </w:r>
      <w:r w:rsidRPr="00FB3912">
        <w:rPr>
          <w:rFonts w:hint="eastAsia"/>
          <w:sz w:val="28"/>
          <w:szCs w:val="28"/>
        </w:rPr>
        <w:t>涂改、撕毁，大小写金额必须相符，不得开具大头小尾的票据。应按照票据上注明的各联次的用途使用票据，不得混淆联次使用。</w:t>
      </w:r>
      <w:r w:rsidRPr="00D57418">
        <w:rPr>
          <w:rFonts w:hint="eastAsia"/>
          <w:sz w:val="28"/>
          <w:szCs w:val="28"/>
        </w:rPr>
        <w:t>各联一律加盖</w:t>
      </w:r>
      <w:r w:rsidRPr="00FB3912">
        <w:rPr>
          <w:rFonts w:hint="eastAsia"/>
          <w:sz w:val="28"/>
          <w:szCs w:val="28"/>
        </w:rPr>
        <w:t>“铜陵学院财务专用章”。</w:t>
      </w:r>
    </w:p>
    <w:p w:rsidR="00AD18E5" w:rsidRPr="00FB3912" w:rsidRDefault="00AD18E5" w:rsidP="008E6E65">
      <w:pPr>
        <w:rPr>
          <w:sz w:val="28"/>
          <w:szCs w:val="28"/>
        </w:rPr>
      </w:pPr>
      <w:r w:rsidRPr="00A87633">
        <w:rPr>
          <w:rFonts w:hint="eastAsia"/>
          <w:b/>
          <w:sz w:val="28"/>
          <w:szCs w:val="28"/>
        </w:rPr>
        <w:t>第十</w:t>
      </w:r>
      <w:r>
        <w:rPr>
          <w:rFonts w:hint="eastAsia"/>
          <w:b/>
          <w:sz w:val="28"/>
          <w:szCs w:val="28"/>
        </w:rPr>
        <w:t>一</w:t>
      </w:r>
      <w:r w:rsidRPr="00A87633">
        <w:rPr>
          <w:rFonts w:hint="eastAsia"/>
          <w:b/>
          <w:sz w:val="28"/>
          <w:szCs w:val="28"/>
        </w:rPr>
        <w:t>条</w:t>
      </w:r>
      <w:r w:rsidRPr="00FB3912">
        <w:rPr>
          <w:sz w:val="28"/>
          <w:szCs w:val="28"/>
        </w:rPr>
        <w:t xml:space="preserve">  </w:t>
      </w:r>
      <w:r w:rsidRPr="00FB3912">
        <w:rPr>
          <w:rFonts w:hint="eastAsia"/>
          <w:sz w:val="28"/>
          <w:szCs w:val="28"/>
        </w:rPr>
        <w:t>开票中出现</w:t>
      </w:r>
      <w:r>
        <w:rPr>
          <w:rFonts w:hint="eastAsia"/>
          <w:sz w:val="28"/>
          <w:szCs w:val="28"/>
        </w:rPr>
        <w:t>错误</w:t>
      </w:r>
      <w:r w:rsidRPr="00FB3912">
        <w:rPr>
          <w:rFonts w:hint="eastAsia"/>
          <w:sz w:val="28"/>
          <w:szCs w:val="28"/>
        </w:rPr>
        <w:t>可作废后重新开票，票据作废时需同时保留各联，并在各联上加盖作废戳记，完整保存</w:t>
      </w:r>
      <w:r>
        <w:rPr>
          <w:rFonts w:hint="eastAsia"/>
          <w:sz w:val="28"/>
          <w:szCs w:val="28"/>
        </w:rPr>
        <w:t>各联</w:t>
      </w:r>
      <w:r w:rsidRPr="00FB3912">
        <w:rPr>
          <w:rFonts w:hint="eastAsia"/>
          <w:sz w:val="28"/>
          <w:szCs w:val="28"/>
        </w:rPr>
        <w:t>备查。</w:t>
      </w:r>
    </w:p>
    <w:p w:rsidR="00AD18E5" w:rsidRPr="00FB3912" w:rsidRDefault="00AD18E5" w:rsidP="008E6E65">
      <w:pPr>
        <w:rPr>
          <w:sz w:val="28"/>
          <w:szCs w:val="28"/>
        </w:rPr>
      </w:pPr>
      <w:r w:rsidRPr="00A87633">
        <w:rPr>
          <w:rFonts w:hint="eastAsia"/>
          <w:b/>
          <w:sz w:val="28"/>
          <w:szCs w:val="28"/>
        </w:rPr>
        <w:t>第十</w:t>
      </w:r>
      <w:r>
        <w:rPr>
          <w:rFonts w:hint="eastAsia"/>
          <w:b/>
          <w:sz w:val="28"/>
          <w:szCs w:val="28"/>
        </w:rPr>
        <w:t>二</w:t>
      </w:r>
      <w:r w:rsidRPr="00A87633">
        <w:rPr>
          <w:rFonts w:hint="eastAsia"/>
          <w:b/>
          <w:sz w:val="28"/>
          <w:szCs w:val="28"/>
        </w:rPr>
        <w:t>条</w:t>
      </w:r>
      <w:r w:rsidRPr="00FB3912">
        <w:rPr>
          <w:sz w:val="28"/>
          <w:szCs w:val="28"/>
        </w:rPr>
        <w:t xml:space="preserve">  </w:t>
      </w:r>
      <w:r w:rsidRPr="00FB3912">
        <w:rPr>
          <w:rFonts w:hint="eastAsia"/>
          <w:sz w:val="28"/>
          <w:szCs w:val="28"/>
        </w:rPr>
        <w:t>使用电脑打印的电子票据，由电脑打印的内容一律不得手工填写或涂改，否则视为作废发票，打印票据人需签名盖章。</w:t>
      </w:r>
    </w:p>
    <w:p w:rsidR="00AD18E5" w:rsidRPr="00EA5B0B" w:rsidRDefault="00AD18E5" w:rsidP="0054771D">
      <w:pPr>
        <w:ind w:firstLineChars="1040" w:firstLine="2923"/>
        <w:rPr>
          <w:b/>
          <w:sz w:val="28"/>
          <w:szCs w:val="28"/>
        </w:rPr>
      </w:pPr>
      <w:r w:rsidRPr="00EA5B0B">
        <w:rPr>
          <w:rFonts w:hint="eastAsia"/>
          <w:b/>
          <w:sz w:val="28"/>
          <w:szCs w:val="28"/>
        </w:rPr>
        <w:t>第五章</w:t>
      </w:r>
      <w:r w:rsidRPr="00EA5B0B">
        <w:rPr>
          <w:b/>
          <w:sz w:val="28"/>
          <w:szCs w:val="28"/>
        </w:rPr>
        <w:t xml:space="preserve"> </w:t>
      </w:r>
      <w:r w:rsidRPr="00EA5B0B">
        <w:rPr>
          <w:rFonts w:hint="eastAsia"/>
          <w:b/>
          <w:sz w:val="28"/>
          <w:szCs w:val="28"/>
        </w:rPr>
        <w:t>票据的核销</w:t>
      </w:r>
    </w:p>
    <w:p w:rsidR="00AD18E5" w:rsidRPr="00FB3912" w:rsidRDefault="00AD18E5" w:rsidP="008E6E65">
      <w:pPr>
        <w:rPr>
          <w:sz w:val="28"/>
          <w:szCs w:val="28"/>
        </w:rPr>
      </w:pPr>
      <w:r w:rsidRPr="00A87633">
        <w:rPr>
          <w:rFonts w:hint="eastAsia"/>
          <w:b/>
          <w:sz w:val="28"/>
          <w:szCs w:val="28"/>
        </w:rPr>
        <w:t>第十</w:t>
      </w:r>
      <w:r>
        <w:rPr>
          <w:rFonts w:hint="eastAsia"/>
          <w:b/>
          <w:sz w:val="28"/>
          <w:szCs w:val="28"/>
        </w:rPr>
        <w:t>三</w:t>
      </w:r>
      <w:r w:rsidRPr="00A87633">
        <w:rPr>
          <w:rFonts w:hint="eastAsia"/>
          <w:b/>
          <w:sz w:val="28"/>
          <w:szCs w:val="28"/>
        </w:rPr>
        <w:t>条</w:t>
      </w:r>
      <w:r w:rsidRPr="00FB3912">
        <w:rPr>
          <w:sz w:val="28"/>
          <w:szCs w:val="28"/>
        </w:rPr>
        <w:t xml:space="preserve">  </w:t>
      </w:r>
      <w:r w:rsidRPr="008F1793">
        <w:rPr>
          <w:rFonts w:hint="eastAsia"/>
          <w:color w:val="000000"/>
          <w:sz w:val="28"/>
          <w:szCs w:val="28"/>
        </w:rPr>
        <w:t>单位领用的票据使用完毕，应及时到省非税局管理部门办理核销手续，再次</w:t>
      </w:r>
      <w:r w:rsidRPr="00FB3912">
        <w:rPr>
          <w:rFonts w:hint="eastAsia"/>
          <w:sz w:val="28"/>
          <w:szCs w:val="28"/>
        </w:rPr>
        <w:t>领用空白票据时必须将上次领用的票据核销，当年领取的票据应在</w:t>
      </w:r>
      <w:r w:rsidRPr="00484A6E">
        <w:rPr>
          <w:rFonts w:hint="eastAsia"/>
          <w:sz w:val="28"/>
          <w:szCs w:val="28"/>
        </w:rPr>
        <w:t>每年</w:t>
      </w:r>
      <w:r w:rsidRPr="00484A6E">
        <w:rPr>
          <w:sz w:val="28"/>
          <w:szCs w:val="28"/>
        </w:rPr>
        <w:t>12</w:t>
      </w:r>
      <w:r w:rsidRPr="00484A6E">
        <w:rPr>
          <w:rFonts w:hint="eastAsia"/>
          <w:sz w:val="28"/>
          <w:szCs w:val="28"/>
        </w:rPr>
        <w:t>月</w:t>
      </w:r>
      <w:r w:rsidRPr="00484A6E">
        <w:rPr>
          <w:sz w:val="28"/>
          <w:szCs w:val="28"/>
        </w:rPr>
        <w:t>31</w:t>
      </w:r>
      <w:r w:rsidRPr="00484A6E">
        <w:rPr>
          <w:rFonts w:hint="eastAsia"/>
          <w:sz w:val="28"/>
          <w:szCs w:val="28"/>
        </w:rPr>
        <w:t>日前办理核销手续</w:t>
      </w:r>
      <w:r w:rsidRPr="00FB3912">
        <w:rPr>
          <w:rFonts w:hint="eastAsia"/>
          <w:sz w:val="28"/>
          <w:szCs w:val="28"/>
        </w:rPr>
        <w:t>，原则上不得跨年核销，如因特殊原因需要跨年度核销的，需由领用单位出具经负责人签字的书面说明，否则不再提供新的票据。</w:t>
      </w:r>
    </w:p>
    <w:p w:rsidR="00AD18E5" w:rsidRPr="00FB3912" w:rsidRDefault="00AD18E5" w:rsidP="008E6E65">
      <w:pPr>
        <w:rPr>
          <w:sz w:val="28"/>
          <w:szCs w:val="28"/>
        </w:rPr>
      </w:pPr>
      <w:r w:rsidRPr="00A87633">
        <w:rPr>
          <w:rFonts w:hint="eastAsia"/>
          <w:b/>
          <w:sz w:val="28"/>
          <w:szCs w:val="28"/>
        </w:rPr>
        <w:t>第十</w:t>
      </w:r>
      <w:r>
        <w:rPr>
          <w:rFonts w:hint="eastAsia"/>
          <w:b/>
          <w:sz w:val="28"/>
          <w:szCs w:val="28"/>
        </w:rPr>
        <w:t>四</w:t>
      </w:r>
      <w:r w:rsidRPr="00A87633">
        <w:rPr>
          <w:rFonts w:hint="eastAsia"/>
          <w:b/>
          <w:sz w:val="28"/>
          <w:szCs w:val="28"/>
        </w:rPr>
        <w:t>条</w:t>
      </w:r>
      <w:r w:rsidRPr="00FB3912">
        <w:rPr>
          <w:sz w:val="28"/>
          <w:szCs w:val="28"/>
        </w:rPr>
        <w:t xml:space="preserve">   </w:t>
      </w:r>
      <w:r w:rsidRPr="00FB3912">
        <w:rPr>
          <w:rFonts w:hint="eastAsia"/>
          <w:sz w:val="28"/>
          <w:szCs w:val="28"/>
        </w:rPr>
        <w:t>票据领用人应认真填写待核销票据的封面，将票据使用的单位名称、收费金额、收款证明所在的票据册号、收据起止号码、作废张数、作废编码及开票人签名等内容在收据封面上填写清楚。</w:t>
      </w:r>
    </w:p>
    <w:p w:rsidR="00AD18E5" w:rsidRPr="00FB3912" w:rsidRDefault="00AD18E5" w:rsidP="008E6E65">
      <w:pPr>
        <w:rPr>
          <w:sz w:val="28"/>
          <w:szCs w:val="28"/>
        </w:rPr>
      </w:pPr>
      <w:r w:rsidRPr="00A87633">
        <w:rPr>
          <w:rFonts w:hint="eastAsia"/>
          <w:b/>
          <w:sz w:val="28"/>
          <w:szCs w:val="28"/>
        </w:rPr>
        <w:t>第十</w:t>
      </w:r>
      <w:r>
        <w:rPr>
          <w:rFonts w:hint="eastAsia"/>
          <w:b/>
          <w:sz w:val="28"/>
          <w:szCs w:val="28"/>
        </w:rPr>
        <w:t>五</w:t>
      </w:r>
      <w:r w:rsidRPr="00A87633">
        <w:rPr>
          <w:rFonts w:hint="eastAsia"/>
          <w:b/>
          <w:sz w:val="28"/>
          <w:szCs w:val="28"/>
        </w:rPr>
        <w:t>条</w:t>
      </w:r>
      <w:r w:rsidRPr="00FB3912">
        <w:rPr>
          <w:sz w:val="28"/>
          <w:szCs w:val="28"/>
        </w:rPr>
        <w:t xml:space="preserve">  </w:t>
      </w:r>
      <w:r w:rsidRPr="00FB3912">
        <w:rPr>
          <w:rFonts w:hint="eastAsia"/>
          <w:sz w:val="28"/>
          <w:szCs w:val="28"/>
        </w:rPr>
        <w:t>办理核销手续时，财务处票据管理人员应认真核对</w:t>
      </w:r>
      <w:r>
        <w:rPr>
          <w:rFonts w:hint="eastAsia"/>
          <w:sz w:val="28"/>
          <w:szCs w:val="28"/>
        </w:rPr>
        <w:t>票据</w:t>
      </w:r>
      <w:r w:rsidRPr="00FB3912">
        <w:rPr>
          <w:rFonts w:hint="eastAsia"/>
          <w:sz w:val="28"/>
          <w:szCs w:val="28"/>
        </w:rPr>
        <w:t>所填内容与领用时注明的内容是否相符，收费项目和收费标准是否准确，是否按规定缴纳有关款项，实际缴纳款项与收据存根是否一致，经核查无误后方可办理核销手续。</w:t>
      </w:r>
    </w:p>
    <w:p w:rsidR="00AD18E5" w:rsidRPr="00FB3912" w:rsidRDefault="00AD18E5" w:rsidP="008E6E65">
      <w:pPr>
        <w:rPr>
          <w:sz w:val="28"/>
          <w:szCs w:val="28"/>
        </w:rPr>
      </w:pPr>
      <w:r w:rsidRPr="00A87633">
        <w:rPr>
          <w:rFonts w:hint="eastAsia"/>
          <w:b/>
          <w:sz w:val="28"/>
          <w:szCs w:val="28"/>
        </w:rPr>
        <w:t>第十</w:t>
      </w:r>
      <w:r>
        <w:rPr>
          <w:rFonts w:hint="eastAsia"/>
          <w:b/>
          <w:sz w:val="28"/>
          <w:szCs w:val="28"/>
        </w:rPr>
        <w:t>六</w:t>
      </w:r>
      <w:r w:rsidRPr="00A87633">
        <w:rPr>
          <w:rFonts w:hint="eastAsia"/>
          <w:b/>
          <w:sz w:val="28"/>
          <w:szCs w:val="28"/>
        </w:rPr>
        <w:t>条</w:t>
      </w:r>
      <w:r w:rsidRPr="00FB3912">
        <w:rPr>
          <w:sz w:val="28"/>
          <w:szCs w:val="28"/>
        </w:rPr>
        <w:t xml:space="preserve">  </w:t>
      </w:r>
      <w:r w:rsidRPr="00FB3912">
        <w:rPr>
          <w:rFonts w:hint="eastAsia"/>
          <w:sz w:val="28"/>
          <w:szCs w:val="28"/>
        </w:rPr>
        <w:t>使用票据中出现影响核销的特殊情况时，应由票据领用人提供书面说明，由所在单位领导证明，并经财务</w:t>
      </w:r>
      <w:r>
        <w:rPr>
          <w:rFonts w:hint="eastAsia"/>
          <w:sz w:val="28"/>
          <w:szCs w:val="28"/>
        </w:rPr>
        <w:t>负责人</w:t>
      </w:r>
      <w:r w:rsidRPr="00FB3912">
        <w:rPr>
          <w:rFonts w:hint="eastAsia"/>
          <w:sz w:val="28"/>
          <w:szCs w:val="28"/>
        </w:rPr>
        <w:t>同意后，方可办理有关核销手续。</w:t>
      </w:r>
    </w:p>
    <w:p w:rsidR="00AD18E5" w:rsidRPr="00FB3912" w:rsidRDefault="00AD18E5" w:rsidP="008E6E65">
      <w:pPr>
        <w:rPr>
          <w:sz w:val="28"/>
          <w:szCs w:val="28"/>
        </w:rPr>
      </w:pPr>
      <w:r w:rsidRPr="00A87633">
        <w:rPr>
          <w:rFonts w:hint="eastAsia"/>
          <w:b/>
          <w:sz w:val="28"/>
          <w:szCs w:val="28"/>
        </w:rPr>
        <w:t>第十</w:t>
      </w:r>
      <w:r>
        <w:rPr>
          <w:rFonts w:hint="eastAsia"/>
          <w:b/>
          <w:sz w:val="28"/>
          <w:szCs w:val="28"/>
        </w:rPr>
        <w:t>七</w:t>
      </w:r>
      <w:r w:rsidRPr="00A87633">
        <w:rPr>
          <w:rFonts w:hint="eastAsia"/>
          <w:b/>
          <w:sz w:val="28"/>
          <w:szCs w:val="28"/>
        </w:rPr>
        <w:t>条</w:t>
      </w:r>
      <w:r w:rsidRPr="00FB3912">
        <w:rPr>
          <w:sz w:val="28"/>
          <w:szCs w:val="28"/>
        </w:rPr>
        <w:t xml:space="preserve">  </w:t>
      </w:r>
      <w:r w:rsidRPr="00FB3912">
        <w:rPr>
          <w:rFonts w:hint="eastAsia"/>
          <w:sz w:val="28"/>
          <w:szCs w:val="28"/>
        </w:rPr>
        <w:t>已经核销的票据存根、票据准购证和票据使用登记簿等应按《铜陵学院财会档案管理暂行办法》由财务处统一立卷归档，妥善保管。对保管期限已满，符合档案销毁条件的票据，由财务处负责办理销毁鉴定、审批和登记手续。</w:t>
      </w:r>
    </w:p>
    <w:p w:rsidR="00AD18E5" w:rsidRPr="00EA5B0B" w:rsidRDefault="00AD18E5" w:rsidP="0054771D">
      <w:pPr>
        <w:ind w:firstLineChars="1040" w:firstLine="2923"/>
        <w:rPr>
          <w:b/>
          <w:sz w:val="28"/>
          <w:szCs w:val="28"/>
        </w:rPr>
      </w:pPr>
      <w:r w:rsidRPr="00EA5B0B">
        <w:rPr>
          <w:rFonts w:hint="eastAsia"/>
          <w:b/>
          <w:sz w:val="28"/>
          <w:szCs w:val="28"/>
        </w:rPr>
        <w:t>第六章</w:t>
      </w:r>
      <w:r w:rsidRPr="00EA5B0B">
        <w:rPr>
          <w:b/>
          <w:sz w:val="28"/>
          <w:szCs w:val="28"/>
        </w:rPr>
        <w:t xml:space="preserve"> </w:t>
      </w:r>
      <w:r w:rsidRPr="00EA5B0B">
        <w:rPr>
          <w:rFonts w:hint="eastAsia"/>
          <w:b/>
          <w:sz w:val="28"/>
          <w:szCs w:val="28"/>
        </w:rPr>
        <w:t>检查和监督</w:t>
      </w:r>
    </w:p>
    <w:p w:rsidR="00AD18E5" w:rsidRPr="00FB3912" w:rsidRDefault="00AD18E5" w:rsidP="008E6E65">
      <w:pPr>
        <w:rPr>
          <w:sz w:val="28"/>
          <w:szCs w:val="28"/>
        </w:rPr>
      </w:pPr>
      <w:r w:rsidRPr="00A87633">
        <w:rPr>
          <w:rFonts w:hint="eastAsia"/>
          <w:b/>
          <w:sz w:val="28"/>
          <w:szCs w:val="28"/>
        </w:rPr>
        <w:t>第十</w:t>
      </w:r>
      <w:r>
        <w:rPr>
          <w:rFonts w:hint="eastAsia"/>
          <w:b/>
          <w:sz w:val="28"/>
          <w:szCs w:val="28"/>
        </w:rPr>
        <w:t>八</w:t>
      </w:r>
      <w:r w:rsidRPr="00A87633">
        <w:rPr>
          <w:rFonts w:hint="eastAsia"/>
          <w:b/>
          <w:sz w:val="28"/>
          <w:szCs w:val="28"/>
        </w:rPr>
        <w:t>条</w:t>
      </w:r>
      <w:r w:rsidRPr="00FB3912">
        <w:rPr>
          <w:sz w:val="28"/>
          <w:szCs w:val="28"/>
        </w:rPr>
        <w:t xml:space="preserve">   </w:t>
      </w:r>
      <w:r w:rsidRPr="00FB3912">
        <w:rPr>
          <w:rFonts w:hint="eastAsia"/>
          <w:sz w:val="28"/>
          <w:szCs w:val="28"/>
        </w:rPr>
        <w:t>财务处票证管理人员应对单位票据领用人提供票据使用管理业务的指导和监督，并监督、检查票款的交纳和票据的核销，发现实际交纳款项收据存根不符的，不予核销并限期查明原因和纠正。对拒不及时交纳票款的，应及时催交，并提出批评，同时向其所在单位</w:t>
      </w:r>
      <w:r>
        <w:rPr>
          <w:rFonts w:hint="eastAsia"/>
          <w:sz w:val="28"/>
          <w:szCs w:val="28"/>
        </w:rPr>
        <w:t>主要负责人</w:t>
      </w:r>
      <w:r w:rsidRPr="00FB3912">
        <w:rPr>
          <w:rFonts w:hint="eastAsia"/>
          <w:sz w:val="28"/>
          <w:szCs w:val="28"/>
        </w:rPr>
        <w:t>反映。</w:t>
      </w:r>
    </w:p>
    <w:p w:rsidR="00AD18E5" w:rsidRPr="00FB3912" w:rsidRDefault="00AD18E5" w:rsidP="008E6E65">
      <w:pPr>
        <w:rPr>
          <w:sz w:val="28"/>
          <w:szCs w:val="28"/>
        </w:rPr>
      </w:pPr>
      <w:r w:rsidRPr="00A87633">
        <w:rPr>
          <w:rFonts w:hint="eastAsia"/>
          <w:b/>
          <w:sz w:val="28"/>
          <w:szCs w:val="28"/>
        </w:rPr>
        <w:t>第十</w:t>
      </w:r>
      <w:r>
        <w:rPr>
          <w:rFonts w:hint="eastAsia"/>
          <w:b/>
          <w:sz w:val="28"/>
          <w:szCs w:val="28"/>
        </w:rPr>
        <w:t>九</w:t>
      </w:r>
      <w:r w:rsidRPr="00A87633">
        <w:rPr>
          <w:rFonts w:hint="eastAsia"/>
          <w:b/>
          <w:sz w:val="28"/>
          <w:szCs w:val="28"/>
        </w:rPr>
        <w:t>条</w:t>
      </w:r>
      <w:r w:rsidRPr="00FB3912">
        <w:rPr>
          <w:sz w:val="28"/>
          <w:szCs w:val="28"/>
        </w:rPr>
        <w:t xml:space="preserve">   </w:t>
      </w:r>
      <w:r w:rsidRPr="00FB3912">
        <w:rPr>
          <w:rFonts w:hint="eastAsia"/>
          <w:sz w:val="28"/>
          <w:szCs w:val="28"/>
        </w:rPr>
        <w:t>对违反本办法规定的行为，任何单位或者个人均有权向财务处或学校纪检部门检举、揭发，财务处或纪检部门应保护检举者要求保密的正当权利，对检举、揭发的违法行为应当及时查实、处理，并在</w:t>
      </w:r>
      <w:r w:rsidRPr="00FB3912">
        <w:rPr>
          <w:sz w:val="28"/>
          <w:szCs w:val="28"/>
        </w:rPr>
        <w:t>15</w:t>
      </w:r>
      <w:r w:rsidRPr="00FB3912">
        <w:rPr>
          <w:rFonts w:hint="eastAsia"/>
          <w:sz w:val="28"/>
          <w:szCs w:val="28"/>
        </w:rPr>
        <w:t>日内将处理情况答复检举、揭发的单位或者个人。</w:t>
      </w:r>
    </w:p>
    <w:p w:rsidR="00AD18E5" w:rsidRDefault="00AD18E5" w:rsidP="008E6E65">
      <w:pPr>
        <w:rPr>
          <w:sz w:val="28"/>
          <w:szCs w:val="28"/>
        </w:rPr>
      </w:pPr>
      <w:r w:rsidRPr="00A87633">
        <w:rPr>
          <w:rFonts w:hint="eastAsia"/>
          <w:b/>
          <w:sz w:val="28"/>
          <w:szCs w:val="28"/>
        </w:rPr>
        <w:t>第</w:t>
      </w:r>
      <w:r>
        <w:rPr>
          <w:rFonts w:hint="eastAsia"/>
          <w:b/>
          <w:sz w:val="28"/>
          <w:szCs w:val="28"/>
        </w:rPr>
        <w:t>二</w:t>
      </w:r>
      <w:r w:rsidRPr="00A87633">
        <w:rPr>
          <w:rFonts w:hint="eastAsia"/>
          <w:b/>
          <w:sz w:val="28"/>
          <w:szCs w:val="28"/>
        </w:rPr>
        <w:t>十条</w:t>
      </w:r>
      <w:r w:rsidRPr="00FB3912">
        <w:rPr>
          <w:sz w:val="28"/>
          <w:szCs w:val="28"/>
        </w:rPr>
        <w:t xml:space="preserve">   </w:t>
      </w:r>
      <w:r w:rsidRPr="00FB3912">
        <w:rPr>
          <w:rFonts w:hint="eastAsia"/>
          <w:sz w:val="28"/>
          <w:szCs w:val="28"/>
        </w:rPr>
        <w:t>学校财务处应会同学校审计、纪检部门定期检查校内各单位的收费管理和票据管理情况，及时掌握各单位收费收款工作和票据使用管理的情况。对发现违反本办法规定，由学校纪检部门责令改正。</w:t>
      </w:r>
    </w:p>
    <w:p w:rsidR="00AD18E5" w:rsidRPr="00EA5B0B" w:rsidRDefault="00AD18E5" w:rsidP="0054771D">
      <w:pPr>
        <w:ind w:firstLineChars="1040" w:firstLine="2923"/>
        <w:rPr>
          <w:b/>
          <w:sz w:val="28"/>
          <w:szCs w:val="28"/>
        </w:rPr>
      </w:pPr>
      <w:r w:rsidRPr="00EA5B0B">
        <w:rPr>
          <w:rFonts w:hint="eastAsia"/>
          <w:b/>
          <w:bCs/>
          <w:sz w:val="28"/>
          <w:szCs w:val="28"/>
        </w:rPr>
        <w:t>第七章</w:t>
      </w:r>
      <w:r w:rsidRPr="00EA5B0B">
        <w:rPr>
          <w:b/>
          <w:bCs/>
          <w:sz w:val="28"/>
          <w:szCs w:val="28"/>
        </w:rPr>
        <w:t xml:space="preserve">   </w:t>
      </w:r>
      <w:r w:rsidRPr="00EA5B0B">
        <w:rPr>
          <w:rFonts w:hint="eastAsia"/>
          <w:b/>
          <w:bCs/>
          <w:sz w:val="28"/>
          <w:szCs w:val="28"/>
        </w:rPr>
        <w:t>附则</w:t>
      </w:r>
    </w:p>
    <w:p w:rsidR="00AD18E5" w:rsidRDefault="00AD18E5" w:rsidP="008E6E65">
      <w:pPr>
        <w:pStyle w:val="NormalWeb"/>
        <w:spacing w:before="0" w:beforeAutospacing="0" w:after="0" w:afterAutospacing="0"/>
        <w:ind w:firstLine="480"/>
        <w:rPr>
          <w:rFonts w:ascii="Calibri" w:hAnsi="Calibri" w:cs="Times New Roman"/>
          <w:kern w:val="2"/>
          <w:sz w:val="28"/>
          <w:szCs w:val="28"/>
        </w:rPr>
      </w:pPr>
      <w:r w:rsidRPr="00A87633">
        <w:rPr>
          <w:rFonts w:ascii="Calibri" w:hAnsi="Calibri" w:cs="Times New Roman" w:hint="eastAsia"/>
          <w:b/>
          <w:kern w:val="2"/>
          <w:sz w:val="28"/>
          <w:szCs w:val="28"/>
        </w:rPr>
        <w:t>第二十</w:t>
      </w:r>
      <w:r>
        <w:rPr>
          <w:rFonts w:ascii="Calibri" w:hAnsi="Calibri" w:cs="Times New Roman" w:hint="eastAsia"/>
          <w:b/>
          <w:kern w:val="2"/>
          <w:sz w:val="28"/>
          <w:szCs w:val="28"/>
        </w:rPr>
        <w:t>一</w:t>
      </w:r>
      <w:r w:rsidRPr="00A87633">
        <w:rPr>
          <w:rFonts w:ascii="Calibri" w:hAnsi="Calibri" w:cs="Times New Roman" w:hint="eastAsia"/>
          <w:b/>
          <w:kern w:val="2"/>
          <w:sz w:val="28"/>
          <w:szCs w:val="28"/>
        </w:rPr>
        <w:t>条</w:t>
      </w:r>
      <w:r>
        <w:rPr>
          <w:rFonts w:ascii="Calibri" w:hAnsi="Calibri" w:cs="Times New Roman"/>
          <w:kern w:val="2"/>
          <w:sz w:val="28"/>
          <w:szCs w:val="28"/>
        </w:rPr>
        <w:t xml:space="preserve">  </w:t>
      </w:r>
      <w:r w:rsidRPr="004A301F">
        <w:rPr>
          <w:rFonts w:ascii="Calibri" w:hAnsi="Calibri" w:cs="Times New Roman" w:hint="eastAsia"/>
          <w:kern w:val="2"/>
          <w:sz w:val="28"/>
          <w:szCs w:val="28"/>
        </w:rPr>
        <w:t>本办法自印发之日起执行。过去有关规定与本办法不一致的，以本办法为准，本办法由财务处负责解释。</w:t>
      </w:r>
    </w:p>
    <w:p w:rsidR="00AD18E5" w:rsidRDefault="00AD18E5" w:rsidP="008E6E65"/>
    <w:p w:rsidR="00AD18E5" w:rsidRPr="00FB3912" w:rsidRDefault="00AD18E5" w:rsidP="00F176FC"/>
    <w:sectPr w:rsidR="00AD18E5" w:rsidRPr="00FB3912" w:rsidSect="00AE60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Arial"/>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08C05"/>
    <w:multiLevelType w:val="singleLevel"/>
    <w:tmpl w:val="58008C05"/>
    <w:lvl w:ilvl="0">
      <w:start w:val="8"/>
      <w:numFmt w:val="chineseCounting"/>
      <w:suff w:val="space"/>
      <w:lvlText w:val="第%1条"/>
      <w:lvlJc w:val="left"/>
      <w:rPr>
        <w:rFonts w:cs="Times New Roman"/>
      </w:rPr>
    </w:lvl>
  </w:abstractNum>
  <w:abstractNum w:abstractNumId="1">
    <w:nsid w:val="580092F7"/>
    <w:multiLevelType w:val="singleLevel"/>
    <w:tmpl w:val="580092F7"/>
    <w:lvl w:ilvl="0">
      <w:start w:val="1"/>
      <w:numFmt w:val="chineseCounting"/>
      <w:suff w:val="space"/>
      <w:lvlText w:val="第%1章"/>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609F"/>
    <w:rsid w:val="00041D1D"/>
    <w:rsid w:val="00052E95"/>
    <w:rsid w:val="000D6B59"/>
    <w:rsid w:val="0013507F"/>
    <w:rsid w:val="001906A8"/>
    <w:rsid w:val="001B3FB7"/>
    <w:rsid w:val="001E5408"/>
    <w:rsid w:val="0020750D"/>
    <w:rsid w:val="00210623"/>
    <w:rsid w:val="002113B6"/>
    <w:rsid w:val="00212CB7"/>
    <w:rsid w:val="00251A77"/>
    <w:rsid w:val="00271039"/>
    <w:rsid w:val="002775CD"/>
    <w:rsid w:val="002D058C"/>
    <w:rsid w:val="00315857"/>
    <w:rsid w:val="003A4A54"/>
    <w:rsid w:val="003D2781"/>
    <w:rsid w:val="003E6B00"/>
    <w:rsid w:val="003F061B"/>
    <w:rsid w:val="00410424"/>
    <w:rsid w:val="004746A1"/>
    <w:rsid w:val="0047678E"/>
    <w:rsid w:val="00484A6E"/>
    <w:rsid w:val="00484AE8"/>
    <w:rsid w:val="004A301F"/>
    <w:rsid w:val="004B7C74"/>
    <w:rsid w:val="004E0C8A"/>
    <w:rsid w:val="004E21AF"/>
    <w:rsid w:val="00514C10"/>
    <w:rsid w:val="00521194"/>
    <w:rsid w:val="0052234B"/>
    <w:rsid w:val="005379E9"/>
    <w:rsid w:val="0054771D"/>
    <w:rsid w:val="005514F5"/>
    <w:rsid w:val="00561D34"/>
    <w:rsid w:val="00597793"/>
    <w:rsid w:val="005B6BE4"/>
    <w:rsid w:val="005C37DB"/>
    <w:rsid w:val="005D20D6"/>
    <w:rsid w:val="005E555B"/>
    <w:rsid w:val="006058E3"/>
    <w:rsid w:val="006218BD"/>
    <w:rsid w:val="00630261"/>
    <w:rsid w:val="006307EC"/>
    <w:rsid w:val="0065076F"/>
    <w:rsid w:val="00690B2F"/>
    <w:rsid w:val="007153CF"/>
    <w:rsid w:val="007514CC"/>
    <w:rsid w:val="0076622A"/>
    <w:rsid w:val="007A1084"/>
    <w:rsid w:val="007F2DDA"/>
    <w:rsid w:val="00824E0D"/>
    <w:rsid w:val="008267EC"/>
    <w:rsid w:val="00845CAE"/>
    <w:rsid w:val="00851013"/>
    <w:rsid w:val="008637BE"/>
    <w:rsid w:val="008D66B7"/>
    <w:rsid w:val="008E6E65"/>
    <w:rsid w:val="008F1793"/>
    <w:rsid w:val="00905EB4"/>
    <w:rsid w:val="00920E15"/>
    <w:rsid w:val="00932446"/>
    <w:rsid w:val="0093637F"/>
    <w:rsid w:val="00951CA3"/>
    <w:rsid w:val="009E61DB"/>
    <w:rsid w:val="009F19C3"/>
    <w:rsid w:val="00A108AE"/>
    <w:rsid w:val="00A10DF4"/>
    <w:rsid w:val="00A32934"/>
    <w:rsid w:val="00A87633"/>
    <w:rsid w:val="00A955AE"/>
    <w:rsid w:val="00AC77E3"/>
    <w:rsid w:val="00AD18E5"/>
    <w:rsid w:val="00AE609F"/>
    <w:rsid w:val="00B060BB"/>
    <w:rsid w:val="00B168DE"/>
    <w:rsid w:val="00B37DB4"/>
    <w:rsid w:val="00B83C73"/>
    <w:rsid w:val="00BB0553"/>
    <w:rsid w:val="00BC5131"/>
    <w:rsid w:val="00BD5B45"/>
    <w:rsid w:val="00C2023B"/>
    <w:rsid w:val="00C30FE3"/>
    <w:rsid w:val="00C679D4"/>
    <w:rsid w:val="00C73BE9"/>
    <w:rsid w:val="00CB7C1B"/>
    <w:rsid w:val="00CC5279"/>
    <w:rsid w:val="00CD02E9"/>
    <w:rsid w:val="00CE21A2"/>
    <w:rsid w:val="00D46F1A"/>
    <w:rsid w:val="00D57418"/>
    <w:rsid w:val="00DA0022"/>
    <w:rsid w:val="00DB1B6F"/>
    <w:rsid w:val="00DC2DAE"/>
    <w:rsid w:val="00E5315E"/>
    <w:rsid w:val="00E63230"/>
    <w:rsid w:val="00E95F04"/>
    <w:rsid w:val="00EA5B0B"/>
    <w:rsid w:val="00EC2535"/>
    <w:rsid w:val="00F06AF3"/>
    <w:rsid w:val="00F176FC"/>
    <w:rsid w:val="00F23058"/>
    <w:rsid w:val="00F74C5B"/>
    <w:rsid w:val="00F828DB"/>
    <w:rsid w:val="00F900C3"/>
    <w:rsid w:val="00FB3912"/>
    <w:rsid w:val="00FC6467"/>
    <w:rsid w:val="00FC7FDF"/>
    <w:rsid w:val="00FE5A38"/>
    <w:rsid w:val="06C219C3"/>
    <w:rsid w:val="06C37445"/>
    <w:rsid w:val="128103E5"/>
    <w:rsid w:val="21B54E7B"/>
    <w:rsid w:val="2DC00295"/>
    <w:rsid w:val="31A05B75"/>
    <w:rsid w:val="32C75608"/>
    <w:rsid w:val="365E3761"/>
    <w:rsid w:val="3A735F9E"/>
    <w:rsid w:val="4AE85B7D"/>
    <w:rsid w:val="4CE0163F"/>
    <w:rsid w:val="5F2E1EE1"/>
    <w:rsid w:val="61273948"/>
    <w:rsid w:val="612840CB"/>
    <w:rsid w:val="6BAA00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9F"/>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C37DB"/>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locked/>
    <w:rsid w:val="005C37DB"/>
    <w:rPr>
      <w:rFonts w:cs="Times New Roman"/>
      <w:b/>
      <w:bCs/>
    </w:rPr>
  </w:style>
</w:styles>
</file>

<file path=word/webSettings.xml><?xml version="1.0" encoding="utf-8"?>
<w:webSettings xmlns:r="http://schemas.openxmlformats.org/officeDocument/2006/relationships" xmlns:w="http://schemas.openxmlformats.org/wordprocessingml/2006/main">
  <w:divs>
    <w:div w:id="2036492569">
      <w:marLeft w:val="0"/>
      <w:marRight w:val="0"/>
      <w:marTop w:val="0"/>
      <w:marBottom w:val="0"/>
      <w:divBdr>
        <w:top w:val="none" w:sz="0" w:space="0" w:color="auto"/>
        <w:left w:val="none" w:sz="0" w:space="0" w:color="auto"/>
        <w:bottom w:val="none" w:sz="0" w:space="0" w:color="auto"/>
        <w:right w:val="none" w:sz="0" w:space="0" w:color="auto"/>
      </w:divBdr>
      <w:divsChild>
        <w:div w:id="2036492568">
          <w:marLeft w:val="0"/>
          <w:marRight w:val="0"/>
          <w:marTop w:val="0"/>
          <w:marBottom w:val="0"/>
          <w:divBdr>
            <w:top w:val="none" w:sz="0" w:space="0" w:color="auto"/>
            <w:left w:val="none" w:sz="0" w:space="0" w:color="auto"/>
            <w:bottom w:val="none" w:sz="0" w:space="0" w:color="auto"/>
            <w:right w:val="none" w:sz="0" w:space="0" w:color="auto"/>
          </w:divBdr>
          <w:divsChild>
            <w:div w:id="20364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TotalTime>
  <Pages>5</Pages>
  <Words>373</Words>
  <Characters>2132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cwc</dc:creator>
  <cp:keywords/>
  <dc:description/>
  <cp:lastModifiedBy>Lenovo User</cp:lastModifiedBy>
  <cp:revision>51</cp:revision>
  <cp:lastPrinted>2016-12-21T06:51:00Z</cp:lastPrinted>
  <dcterms:created xsi:type="dcterms:W3CDTF">2014-10-29T12:08:00Z</dcterms:created>
  <dcterms:modified xsi:type="dcterms:W3CDTF">2017-03-19T13:08:00Z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